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7669D119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0413B7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4C289AB5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7BEE7F5F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23E0D">
        <w:rPr>
          <w:b/>
          <w:sz w:val="28"/>
          <w:szCs w:val="28"/>
        </w:rPr>
        <w:t>28</w:t>
      </w:r>
      <w:r w:rsidRPr="00163A78">
        <w:rPr>
          <w:b/>
          <w:sz w:val="28"/>
          <w:szCs w:val="28"/>
        </w:rPr>
        <w:t>.0</w:t>
      </w:r>
      <w:r w:rsidR="00823E0D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 xml:space="preserve">Номер лота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/</w:t>
            </w:r>
            <w:r w:rsidRPr="00823E0D">
              <w:rPr>
                <w:spacing w:val="-2"/>
                <w:sz w:val="24"/>
                <w:szCs w:val="24"/>
              </w:rPr>
              <w:t xml:space="preserve"> </w:t>
            </w:r>
            <w:r w:rsidRPr="00823E0D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823E0D" w:rsidRDefault="00163A78" w:rsidP="00643D4A">
            <w:pPr>
              <w:jc w:val="center"/>
              <w:rPr>
                <w:sz w:val="24"/>
                <w:szCs w:val="24"/>
              </w:rPr>
            </w:pPr>
            <w:r w:rsidRPr="00823E0D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B7116F">
        <w:trPr>
          <w:trHeight w:val="230"/>
        </w:trPr>
        <w:tc>
          <w:tcPr>
            <w:tcW w:w="7464" w:type="dxa"/>
          </w:tcPr>
          <w:p w14:paraId="03D9D16C" w14:textId="55C52C7E" w:rsidR="00855F6A" w:rsidRPr="00823E0D" w:rsidRDefault="000413B7" w:rsidP="00823E0D">
            <w:pPr>
              <w:jc w:val="both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 xml:space="preserve">№ 1 </w:t>
            </w:r>
            <w:r w:rsidR="00823E0D" w:rsidRPr="00823E0D">
              <w:rPr>
                <w:sz w:val="24"/>
                <w:szCs w:val="24"/>
              </w:rPr>
              <w:t>–</w:t>
            </w:r>
            <w:r w:rsidRPr="00823E0D">
              <w:rPr>
                <w:sz w:val="24"/>
                <w:szCs w:val="24"/>
              </w:rPr>
              <w:t xml:space="preserve"> </w:t>
            </w:r>
            <w:r w:rsidR="00823E0D" w:rsidRPr="00823E0D">
              <w:rPr>
                <w:sz w:val="24"/>
                <w:szCs w:val="24"/>
              </w:rPr>
              <w:t>Право заключения договора аренды земельного участка с кадастровым номером 28:01:020413:140, площадью 1200 кв.м., расположенного в квартале 413 города Благовещенска, вид разрешенного использования – общественное питание</w:t>
            </w:r>
          </w:p>
        </w:tc>
        <w:tc>
          <w:tcPr>
            <w:tcW w:w="2312" w:type="dxa"/>
          </w:tcPr>
          <w:p w14:paraId="46991F96" w14:textId="50F0A4A3" w:rsidR="00181BB1" w:rsidRPr="00823E0D" w:rsidRDefault="005A39B0" w:rsidP="00181BB1">
            <w:pPr>
              <w:jc w:val="center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 xml:space="preserve">победитель </w:t>
            </w:r>
            <w:r w:rsidR="00181BB1" w:rsidRPr="00823E0D">
              <w:rPr>
                <w:sz w:val="24"/>
                <w:szCs w:val="24"/>
              </w:rPr>
              <w:t>–</w:t>
            </w:r>
            <w:r w:rsidRPr="00823E0D">
              <w:rPr>
                <w:sz w:val="24"/>
                <w:szCs w:val="24"/>
              </w:rPr>
              <w:t xml:space="preserve"> </w:t>
            </w:r>
          </w:p>
          <w:p w14:paraId="5643D1CF" w14:textId="7492A239" w:rsidR="00855F6A" w:rsidRPr="00823E0D" w:rsidRDefault="00823E0D" w:rsidP="00823E0D">
            <w:pPr>
              <w:jc w:val="center"/>
              <w:rPr>
                <w:sz w:val="24"/>
                <w:szCs w:val="24"/>
              </w:rPr>
            </w:pPr>
            <w:r w:rsidRPr="00823E0D">
              <w:rPr>
                <w:sz w:val="24"/>
                <w:szCs w:val="24"/>
              </w:rPr>
              <w:t>Гришаев Ю.А.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E0D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6</cp:revision>
  <cp:lastPrinted>2025-05-28T07:33:00Z</cp:lastPrinted>
  <dcterms:created xsi:type="dcterms:W3CDTF">2025-07-03T06:21:00Z</dcterms:created>
  <dcterms:modified xsi:type="dcterms:W3CDTF">2025-08-28T05:38:00Z</dcterms:modified>
</cp:coreProperties>
</file>